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ind w:left="360" w:hanging="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ДЕПАРТАМЕНТ ОБРАЗОВАНИЯ АДМИНИСТРАЦИИ</w:t>
      </w:r>
    </w:p>
    <w:p>
      <w:pPr>
        <w:pStyle w:val="Normal"/>
        <w:spacing w:lineRule="auto" w:line="240"/>
        <w:ind w:left="360" w:hanging="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ГОРОДСКОГО ОКРУГА САМАРА</w:t>
      </w:r>
    </w:p>
    <w:p>
      <w:pPr>
        <w:pStyle w:val="Normal"/>
        <w:spacing w:lineRule="auto" w:line="240"/>
        <w:ind w:left="360" w:hanging="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МУНИЦИПАЛЬНОЕ БЮДЖЕТНОЕ ОБРАЗОВАТЕЛЬНОЕ УЧРЕЖДЕНИЕ</w:t>
      </w:r>
    </w:p>
    <w:p>
      <w:pPr>
        <w:pStyle w:val="Normal"/>
        <w:spacing w:lineRule="auto" w:line="240"/>
        <w:ind w:left="360" w:hanging="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ОРГАНИЗАЦИЯ ДОПОЛНИТЕЛЬНОГО </w:t>
      </w:r>
    </w:p>
    <w:p>
      <w:pPr>
        <w:pStyle w:val="Normal"/>
        <w:spacing w:lineRule="auto" w:line="240"/>
        <w:ind w:left="360" w:hanging="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ПРОФЕССИОНАЛЬНОГО ОБРАЗОВАНИЯ</w:t>
      </w:r>
    </w:p>
    <w:p>
      <w:pPr>
        <w:pStyle w:val="Normal"/>
        <w:spacing w:lineRule="auto" w:line="24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 </w:t>
      </w:r>
      <w:r>
        <w:rPr>
          <w:b/>
          <w:bCs/>
          <w:szCs w:val="24"/>
          <w:lang w:val="ru-RU"/>
        </w:rPr>
        <w:t>«ЦЕНТР РАЗВИТИЯ ОБРАЗОВАНИЯ ГОРОДСКОГО ОКРУГА САМАРА»</w:t>
      </w:r>
    </w:p>
    <w:p>
      <w:pPr>
        <w:pStyle w:val="Normal"/>
        <w:spacing w:lineRule="auto" w:line="24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</w:r>
    </w:p>
    <w:p>
      <w:pPr>
        <w:pStyle w:val="Normal"/>
        <w:spacing w:lineRule="auto" w:line="24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</w:r>
    </w:p>
    <w:p>
      <w:pPr>
        <w:pStyle w:val="Normal"/>
        <w:spacing w:lineRule="auto" w:line="24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</w:r>
    </w:p>
    <w:p>
      <w:pPr>
        <w:pStyle w:val="Normal"/>
        <w:spacing w:lineRule="auto" w:line="24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</w:r>
    </w:p>
    <w:p>
      <w:pPr>
        <w:pStyle w:val="Normal"/>
        <w:spacing w:lineRule="auto" w:line="24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</w:r>
    </w:p>
    <w:p>
      <w:pPr>
        <w:pStyle w:val="Normal"/>
        <w:spacing w:lineRule="auto" w:line="24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</w:r>
    </w:p>
    <w:p>
      <w:pPr>
        <w:pStyle w:val="Normal"/>
        <w:spacing w:lineRule="auto" w:line="24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</w:r>
    </w:p>
    <w:p>
      <w:pPr>
        <w:pStyle w:val="Normal"/>
        <w:spacing w:lineRule="auto" w:line="24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ИТОГОВАЯ РАБОТА</w:t>
      </w:r>
    </w:p>
    <w:p>
      <w:pPr>
        <w:pStyle w:val="Normal"/>
        <w:spacing w:lineRule="auto" w:line="240"/>
        <w:jc w:val="center"/>
        <w:rPr>
          <w:b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</w:r>
    </w:p>
    <w:p>
      <w:pPr>
        <w:pStyle w:val="Normal"/>
        <w:spacing w:lineRule="auto" w:line="240"/>
        <w:jc w:val="center"/>
        <w:rPr>
          <w:b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по итогам стажировки по теме</w:t>
      </w:r>
    </w:p>
    <w:p>
      <w:pPr>
        <w:pStyle w:val="Normal"/>
        <w:spacing w:lineRule="auto" w:line="240"/>
        <w:jc w:val="center"/>
        <w:rPr>
          <w:b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«Применение  игровых технологий с детьми дошкольного возраста </w:t>
      </w:r>
    </w:p>
    <w:p>
      <w:pPr>
        <w:pStyle w:val="Normal"/>
        <w:spacing w:lineRule="auto" w:line="240"/>
        <w:jc w:val="center"/>
        <w:rPr>
          <w:b/>
          <w:b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 образовательном процессе ДОО»</w:t>
      </w:r>
    </w:p>
    <w:p>
      <w:pPr>
        <w:pStyle w:val="Normal"/>
        <w:spacing w:lineRule="auto" w:line="240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rmal"/>
        <w:spacing w:lineRule="auto" w:line="240"/>
        <w:jc w:val="center"/>
        <w:rPr>
          <w:b/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«Математические игры  как средство формирования элементарных математических представлений дошкольников»</w:t>
      </w:r>
    </w:p>
    <w:p>
      <w:pPr>
        <w:pStyle w:val="Normal"/>
        <w:spacing w:lineRule="auto" w:line="240"/>
        <w:jc w:val="center"/>
        <w:rPr>
          <w:bCs/>
          <w:i/>
          <w:i/>
          <w:szCs w:val="24"/>
          <w:lang w:val="ru-RU"/>
        </w:rPr>
      </w:pPr>
      <w:r>
        <w:rPr>
          <w:bCs/>
          <w:i/>
          <w:szCs w:val="24"/>
          <w:lang w:val="ru-RU"/>
        </w:rPr>
      </w:r>
    </w:p>
    <w:p>
      <w:pPr>
        <w:pStyle w:val="Normal"/>
        <w:spacing w:lineRule="auto" w:line="240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</w:r>
    </w:p>
    <w:p>
      <w:pPr>
        <w:pStyle w:val="Normal"/>
        <w:spacing w:lineRule="auto" w:line="240"/>
        <w:jc w:val="center"/>
        <w:rPr>
          <w:b/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</w:r>
    </w:p>
    <w:p>
      <w:pPr>
        <w:pStyle w:val="Style19"/>
        <w:widowControl/>
        <w:spacing w:lineRule="auto" w:line="252"/>
        <w:ind w:firstLine="284"/>
        <w:jc w:val="both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ind w:firstLine="284"/>
        <w:jc w:val="center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jc w:val="right"/>
        <w:rPr>
          <w:b/>
          <w:b/>
          <w:szCs w:val="24"/>
        </w:rPr>
      </w:pPr>
      <w:r>
        <w:rPr>
          <w:szCs w:val="24"/>
        </w:rPr>
        <w:tab/>
        <w:tab/>
      </w:r>
      <w:r>
        <w:rPr>
          <w:b/>
          <w:szCs w:val="24"/>
        </w:rPr>
        <w:t>Выполнили:</w:t>
      </w:r>
    </w:p>
    <w:p>
      <w:pPr>
        <w:pStyle w:val="Style19"/>
        <w:widowControl/>
        <w:spacing w:lineRule="auto" w:line="252"/>
        <w:jc w:val="right"/>
        <w:rPr>
          <w:i w:val="false"/>
          <w:i w:val="false"/>
          <w:iCs w:val="false"/>
          <w:u w:val="none"/>
        </w:rPr>
      </w:pPr>
      <w:r>
        <w:rPr>
          <w:b/>
          <w:i w:val="false"/>
          <w:iCs w:val="false"/>
          <w:szCs w:val="24"/>
          <w:u w:val="none"/>
        </w:rPr>
        <w:t>Таюрская Марина Сергеевна</w:t>
      </w:r>
    </w:p>
    <w:p>
      <w:pPr>
        <w:pStyle w:val="Style19"/>
        <w:widowControl/>
        <w:spacing w:lineRule="auto" w:line="252"/>
        <w:jc w:val="right"/>
        <w:rPr>
          <w:b/>
          <w:b/>
          <w:szCs w:val="24"/>
        </w:rPr>
      </w:pPr>
      <w:r>
        <w:rPr>
          <w:b/>
          <w:szCs w:val="24"/>
        </w:rPr>
        <w:t>воспитател</w:t>
      </w:r>
      <w:r>
        <w:rPr>
          <w:b/>
          <w:szCs w:val="24"/>
        </w:rPr>
        <w:t xml:space="preserve">ь </w:t>
      </w:r>
      <w:r>
        <w:rPr>
          <w:b/>
          <w:szCs w:val="24"/>
        </w:rPr>
        <w:t xml:space="preserve"> ДГ МБОУ ОДПО ЦРО г.о. Самара</w:t>
      </w:r>
    </w:p>
    <w:p>
      <w:pPr>
        <w:pStyle w:val="Style19"/>
        <w:widowControl/>
        <w:spacing w:lineRule="auto" w:line="252"/>
        <w:ind w:firstLine="284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Style19"/>
        <w:widowControl/>
        <w:spacing w:lineRule="auto" w:line="252"/>
        <w:ind w:firstLine="284"/>
        <w:jc w:val="both"/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360"/>
        <w:gridCol w:w="5210"/>
      </w:tblGrid>
      <w:tr>
        <w:trPr/>
        <w:tc>
          <w:tcPr>
            <w:tcW w:w="4360" w:type="dxa"/>
            <w:tcBorders/>
          </w:tcPr>
          <w:p>
            <w:pPr>
              <w:pStyle w:val="Style19"/>
              <w:widowControl w:val="false"/>
              <w:spacing w:lineRule="auto" w:line="252"/>
              <w:jc w:val="both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</w:tc>
        <w:tc>
          <w:tcPr>
            <w:tcW w:w="5210" w:type="dxa"/>
            <w:tcBorders/>
          </w:tcPr>
          <w:p>
            <w:pPr>
              <w:pStyle w:val="Style19"/>
              <w:widowControl w:val="false"/>
              <w:spacing w:lineRule="auto" w:line="252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07.11.2023г.</w:t>
            </w:r>
          </w:p>
          <w:p>
            <w:pPr>
              <w:pStyle w:val="Style19"/>
              <w:widowControl w:val="false"/>
              <w:spacing w:lineRule="auto" w:line="252"/>
              <w:jc w:val="center"/>
              <w:rPr>
                <w:i/>
                <w:i/>
                <w:szCs w:val="24"/>
              </w:rPr>
            </w:pPr>
            <w:r>
              <w:rPr>
                <w:i/>
                <w:szCs w:val="24"/>
              </w:rPr>
              <w:t>(дата)</w:t>
            </w:r>
          </w:p>
          <w:p>
            <w:pPr>
              <w:pStyle w:val="Style19"/>
              <w:widowControl w:val="false"/>
              <w:spacing w:lineRule="auto" w:line="252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>
            <w:pPr>
              <w:pStyle w:val="Style19"/>
              <w:widowControl w:val="false"/>
              <w:spacing w:lineRule="auto" w:line="252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>
            <w:pPr>
              <w:pStyle w:val="Style19"/>
              <w:widowControl w:val="false"/>
              <w:spacing w:lineRule="auto" w:line="252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>
            <w:pPr>
              <w:pStyle w:val="Style19"/>
              <w:widowControl w:val="false"/>
              <w:spacing w:lineRule="auto" w:line="252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</w:tc>
      </w:tr>
    </w:tbl>
    <w:p>
      <w:pPr>
        <w:pStyle w:val="Style19"/>
        <w:widowControl/>
        <w:spacing w:lineRule="auto" w:line="252"/>
        <w:ind w:firstLine="284"/>
        <w:jc w:val="both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ind w:firstLine="284"/>
        <w:jc w:val="both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ind w:firstLine="284"/>
        <w:jc w:val="center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ind w:firstLine="284"/>
        <w:jc w:val="center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ind w:firstLine="284"/>
        <w:jc w:val="center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ind w:firstLine="284"/>
        <w:jc w:val="center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ind w:firstLine="284"/>
        <w:jc w:val="center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ind w:firstLine="284"/>
        <w:jc w:val="center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ind w:firstLine="284"/>
        <w:jc w:val="center"/>
        <w:rPr>
          <w:szCs w:val="24"/>
        </w:rPr>
      </w:pPr>
      <w:r>
        <w:rPr>
          <w:szCs w:val="24"/>
        </w:rPr>
      </w:r>
    </w:p>
    <w:p>
      <w:pPr>
        <w:pStyle w:val="Style19"/>
        <w:widowControl/>
        <w:spacing w:lineRule="auto" w:line="252"/>
        <w:ind w:firstLine="284"/>
        <w:jc w:val="center"/>
        <w:rPr>
          <w:b/>
          <w:b/>
          <w:szCs w:val="24"/>
        </w:rPr>
      </w:pPr>
      <w:r>
        <w:rPr>
          <w:b/>
          <w:szCs w:val="24"/>
        </w:rPr>
        <w:t>Самара 2023 г.</w:t>
      </w:r>
    </w:p>
    <w:p>
      <w:pPr>
        <w:pStyle w:val="Style19"/>
        <w:widowControl/>
        <w:spacing w:lineRule="auto" w:line="252"/>
        <w:ind w:firstLine="284"/>
        <w:jc w:val="center"/>
        <w:rPr>
          <w:b/>
          <w:b/>
          <w:szCs w:val="24"/>
        </w:rPr>
      </w:pPr>
      <w:r>
        <w:rPr/>
      </w:r>
    </w:p>
    <w:p>
      <w:pPr>
        <w:pStyle w:val="Style19"/>
        <w:widowControl/>
        <w:spacing w:lineRule="auto" w:line="252"/>
        <w:ind w:firstLine="284"/>
        <w:jc w:val="center"/>
        <w:rPr>
          <w:b/>
          <w:b/>
          <w:szCs w:val="24"/>
        </w:rPr>
      </w:pPr>
      <w:r>
        <w:rPr/>
      </w:r>
    </w:p>
    <w:p>
      <w:pPr>
        <w:pStyle w:val="Style19"/>
        <w:widowControl/>
        <w:spacing w:lineRule="auto" w:line="252"/>
        <w:ind w:firstLine="284"/>
        <w:jc w:val="center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Актуальность.</w:t>
      </w:r>
    </w:p>
    <w:p>
      <w:pPr>
        <w:pStyle w:val="Normal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>
        <w:rPr>
          <w:sz w:val="28"/>
          <w:szCs w:val="28"/>
          <w:lang w:val="ru-RU"/>
        </w:rPr>
        <w:t>Математические игры развивают способности ребенка, волевые и нравственные качества личности, а так же формируют начальные формы самоконтроля, организованности, межличностных отношений среди сверстников. Поэтому, я считаю очень важным грамотно организовать образовательную деятельность дошкольников в процессе формирования элементарных математических представлений.</w:t>
      </w:r>
    </w:p>
    <w:p>
      <w:pPr>
        <w:pStyle w:val="Normal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Разработки.</w:t>
      </w:r>
    </w:p>
    <w:p>
      <w:pPr>
        <w:pStyle w:val="Normal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>
        <w:rPr>
          <w:rFonts w:cs="Times New Roman"/>
          <w:sz w:val="28"/>
          <w:szCs w:val="28"/>
          <w:lang w:val="ru-RU"/>
        </w:rPr>
        <w:t xml:space="preserve">С целью обобщения пространственно-развивающей среды, у меня возникла идея создать игры-головоломки.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>
        <w:rPr/>
        <w:drawing>
          <wp:inline distT="0" distB="0" distL="0" distR="0">
            <wp:extent cx="4133850" cy="3228975"/>
            <wp:effectExtent l="0" t="0" r="0" b="0"/>
            <wp:docPr id="1" name="Рисунок 0" descr="IMG_20220504_13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IMG_20220504_133105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Для первой игры «Цветные квадраты» я взяла за основу известное пособие Бориса Павловича Никитина «Сложи квадрат». В отличие от квадратов Никитина, которые все разного цвета, в своей игре я для деталей повторяла цветовую гамму, тем самым усложняя задачу. В каждом цвете представлены квадраты разного уровня сложности складывания.    </w:t>
      </w:r>
      <w:r>
        <w:rPr/>
        <w:drawing>
          <wp:inline distT="0" distB="0" distL="0" distR="0">
            <wp:extent cx="2844800" cy="2133600"/>
            <wp:effectExtent l="0" t="0" r="0" b="0"/>
            <wp:docPr id="2" name="Рисунок 1" descr="IMG_20220331_0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20220331_092335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14575" cy="2066925"/>
            <wp:effectExtent l="0" t="0" r="0" b="0"/>
            <wp:docPr id="3" name="Рисунок 2" descr="IMG_20220331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220331_0954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Собрав квадраты простого уровня сложности, дети получают свою ситуацию успеха, что побуждает их к решению более сложных задач. Дети начинают понимать, что даже из самых странных форм в конечном итоге можно сложить квадрат. Им необходимо переворачивать, поворачивать и отбирать фигуры по размеру и цвету для достижения своей цели. Таким образом, происходит тренировка и развитие цветоощущения и сообразительности при решении частей целого, их возможных взаимоотношений и взаиморасположения.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Целью данной игры является формирование конструктивных навыков. Задачи: развитие зрительно-пространственного мышления, координации, логики, воображения и внимания.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Вдохновившись возникшим интересом у детей к квадратам, у меня появилась идея создания игры «Цветные поля» с другими геометрическими фигурами на цветовых панно.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</w:t>
      </w:r>
      <w:r>
        <w:rPr/>
        <w:drawing>
          <wp:inline distT="0" distB="0" distL="0" distR="0">
            <wp:extent cx="3876675" cy="2907665"/>
            <wp:effectExtent l="0" t="0" r="0" b="0"/>
            <wp:docPr id="4" name="Рисунок 3" descr="IMG_20220504_1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220504_1959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Панно представляет собой обычную рамку для фотографий формата А4. Поле для игры- цветной фетр основных цветов: красный, желтый, зеленый и синий. Геометрические фигуры- квадрат, треугольник, овал, круг, ромб, прямоугольник- различных цветов и размеров.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Основная задача этой игры - это закреплять представление об основных цветах и геометрических фигурах, развивать зрительное восприятие, мыслительные операции и внимание.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</w:t>
      </w:r>
      <w:r>
        <w:rPr/>
        <w:drawing>
          <wp:inline distT="0" distB="0" distL="0" distR="0">
            <wp:extent cx="3048000" cy="2286000"/>
            <wp:effectExtent l="0" t="0" r="0" b="0"/>
            <wp:docPr id="5" name="Рисунок 4" descr="IMG_20220425_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20425_0903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Так как дети знакомы с игрой «Танграм», умеют собирать фигуры по заданным образцам различной сложности, то, играя и разработанную мной игру, они на свое усмотрение выбирают игровые поля и могут в произвольной форме создавать свои картины из геометрических фигур различной сложности.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Третьей моей разработкой является пособие «Совмещенные признаки», созданное на основе методики психолога Владимира Михайловича Когана о совмещении признаков.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</w:t>
      </w:r>
      <w:r>
        <w:rPr/>
        <w:drawing>
          <wp:inline distT="0" distB="0" distL="0" distR="0">
            <wp:extent cx="3600450" cy="2700655"/>
            <wp:effectExtent l="0" t="0" r="0" b="0"/>
            <wp:docPr id="6" name="Рисунок 6" descr="IMG_20220504_1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IMG_20220504_1959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Основой является рабочее поле  70*50 см, разделенное на квадраты 10*10 см. В верхней строке располагаются окошки для фигур. Образцы фигур на липучках, что дает возможность разнообразить  варианты задач. Слева цветовые поля. 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зависимости от поставленной задачи, детям необходимо поставить геометрическую фигуру определенного цвета и размера в нужную ячейку рабочего поля.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1990725" cy="2654300"/>
            <wp:effectExtent l="0" t="0" r="0" b="0"/>
            <wp:docPr id="7" name="Рисунок 7" descr="IMG_20220425_09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IMG_20220425_0909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</w:t>
      </w:r>
      <w:r>
        <w:rPr/>
        <w:drawing>
          <wp:inline distT="0" distB="0" distL="0" distR="0">
            <wp:extent cx="3311525" cy="2654935"/>
            <wp:effectExtent l="0" t="0" r="0" b="0"/>
            <wp:docPr id="8" name="Рисунок 8" descr="IMG_20220425_09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IMG_20220425_0909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Данным образом тренируются такие свойства внимания, как: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-переключаемость;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-распределяемость;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устойчивость;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объем внимания.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Всё это формирует психологическую базу для успешного обучения в школе.</w:t>
      </w:r>
    </w:p>
    <w:p>
      <w:pPr>
        <w:pStyle w:val="Normal"/>
        <w:rPr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Несмотря на то, что мои разработки- это три отдельные игры, дети свободно могут использовать их части для своих игр, что дает им разнообразие задач, расширяет возможности их решения, развивает фантазию ребят и поддерживает интерес к геометрическим фигурам, цветам и к математике в целом.</w:t>
      </w:r>
    </w:p>
    <w:p>
      <w:pPr>
        <w:pStyle w:val="Normal"/>
        <w:rPr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Список литературы: </w:t>
      </w:r>
    </w:p>
    <w:p>
      <w:pPr>
        <w:pStyle w:val="Normal"/>
        <w:ind w:left="360" w:hang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>
        <w:rPr>
          <w:sz w:val="28"/>
          <w:szCs w:val="28"/>
          <w:lang w:val="ru-RU"/>
        </w:rPr>
        <w:t>Б. П. Никитин «Ступеньки творчества или развивающие игры», Москва, «Просвещение», 1991г.</w:t>
      </w:r>
    </w:p>
    <w:sectPr>
      <w:footerReference w:type="default" r:id="rId10"/>
      <w:type w:val="nextPage"/>
      <w:pgSz w:w="11906" w:h="16838"/>
      <w:pgMar w:left="1701" w:right="850" w:gutter="0" w:header="0" w:top="1134" w:footer="708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308499265"/>
    </w:sdtPr>
    <w:sdtContent>
      <w:p>
        <w:pPr>
          <w:pStyle w:val="Style25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5</w:t>
        </w:r>
        <w:r>
          <w:rPr/>
          <w:fldChar w:fldCharType="end"/>
        </w:r>
      </w:p>
    </w:sdtContent>
  </w:sdt>
  <w:p>
    <w:pPr>
      <w:pStyle w:val="Style25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51b72"/>
    <w:pPr>
      <w:widowControl/>
      <w:bidi w:val="0"/>
      <w:spacing w:lineRule="auto" w:line="360" w:before="0" w:after="0"/>
      <w:jc w:val="left"/>
    </w:pPr>
    <w:rPr>
      <w:rFonts w:ascii="Times New Roman" w:hAnsi="Times New Roman" w:eastAsia="" w:eastAsiaTheme="minorEastAsia" w:cs=""/>
      <w:color w:val="auto"/>
      <w:kern w:val="0"/>
      <w:sz w:val="24"/>
      <w:szCs w:val="22"/>
      <w:lang w:val="en-US" w:bidi="en-US"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 Знак"/>
    <w:basedOn w:val="DefaultParagraphFont"/>
    <w:qFormat/>
    <w:rsid w:val="00d51b72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d51b72"/>
    <w:rPr>
      <w:rFonts w:ascii="Times New Roman" w:hAnsi="Times New Roman" w:eastAsia="" w:eastAsiaTheme="minorEastAsia"/>
      <w:sz w:val="24"/>
      <w:lang w:val="en-US" w:bidi="en-US"/>
    </w:rPr>
  </w:style>
  <w:style w:type="character" w:styleId="Style16" w:customStyle="1">
    <w:name w:val="Нижний колонтитул Знак"/>
    <w:basedOn w:val="DefaultParagraphFont"/>
    <w:uiPriority w:val="99"/>
    <w:qFormat/>
    <w:rsid w:val="00d51b72"/>
    <w:rPr>
      <w:rFonts w:ascii="Times New Roman" w:hAnsi="Times New Roman" w:eastAsia="" w:eastAsiaTheme="minorEastAsia"/>
      <w:sz w:val="24"/>
      <w:lang w:val="en-US" w:bidi="en-US"/>
    </w:rPr>
  </w:style>
  <w:style w:type="character" w:styleId="Style17" w:customStyle="1">
    <w:name w:val="Текст выноски Знак"/>
    <w:basedOn w:val="DefaultParagraphFont"/>
    <w:link w:val="BalloonText"/>
    <w:uiPriority w:val="99"/>
    <w:semiHidden/>
    <w:qFormat/>
    <w:rsid w:val="00fa6d63"/>
    <w:rPr>
      <w:rFonts w:ascii="Tahoma" w:hAnsi="Tahoma" w:eastAsia="" w:cs="Tahoma" w:eastAsiaTheme="minorEastAsia"/>
      <w:sz w:val="16"/>
      <w:szCs w:val="16"/>
      <w:lang w:val="en-US" w:bidi="en-US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link w:val="Style14"/>
    <w:unhideWhenUsed/>
    <w:rsid w:val="00d51b72"/>
    <w:pPr>
      <w:widowControl w:val="false"/>
      <w:snapToGrid w:val="false"/>
      <w:spacing w:lineRule="auto" w:line="240"/>
    </w:pPr>
    <w:rPr>
      <w:rFonts w:eastAsia="Times New Roman" w:cs="Times New Roman"/>
      <w:szCs w:val="20"/>
      <w:lang w:val="ru-RU" w:eastAsia="ru-RU" w:bidi="ar-SA"/>
    </w:rPr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Style15"/>
    <w:uiPriority w:val="99"/>
    <w:semiHidden/>
    <w:unhideWhenUsed/>
    <w:rsid w:val="00d51b72"/>
    <w:pPr>
      <w:tabs>
        <w:tab w:val="clear" w:pos="708"/>
        <w:tab w:val="center" w:pos="4677" w:leader="none"/>
        <w:tab w:val="right" w:pos="9355" w:leader="none"/>
      </w:tabs>
      <w:spacing w:lineRule="auto" w:line="240"/>
    </w:pPr>
    <w:rPr/>
  </w:style>
  <w:style w:type="paragraph" w:styleId="Style25">
    <w:name w:val="Footer"/>
    <w:basedOn w:val="Normal"/>
    <w:link w:val="Style16"/>
    <w:uiPriority w:val="99"/>
    <w:unhideWhenUsed/>
    <w:rsid w:val="00d51b72"/>
    <w:pPr>
      <w:tabs>
        <w:tab w:val="clear" w:pos="708"/>
        <w:tab w:val="center" w:pos="4677" w:leader="none"/>
        <w:tab w:val="right" w:pos="9355" w:leader="none"/>
      </w:tabs>
      <w:spacing w:lineRule="auto" w:line="240"/>
    </w:pPr>
    <w:rPr/>
  </w:style>
  <w:style w:type="paragraph" w:styleId="ListParagraph">
    <w:name w:val="List Paragraph"/>
    <w:basedOn w:val="Normal"/>
    <w:uiPriority w:val="34"/>
    <w:qFormat/>
    <w:rsid w:val="005f3598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Style17"/>
    <w:uiPriority w:val="99"/>
    <w:semiHidden/>
    <w:unhideWhenUsed/>
    <w:qFormat/>
    <w:rsid w:val="00fa6d63"/>
    <w:pPr>
      <w:spacing w:lineRule="auto" w:line="24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oter" Target="foot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A79E92-A6B0-4E89-A2C8-FCA7AFF5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Application>LibreOffice/7.4.6.2$Windows_X86_64 LibreOffice_project/5b1f5509c2decdade7fda905e3e1429a67acd63d</Application>
  <AppVersion>15.0000</AppVersion>
  <Pages>6</Pages>
  <Words>510</Words>
  <Characters>3536</Characters>
  <CharactersWithSpaces>4125</CharactersWithSpaces>
  <Paragraphs>46</Paragraphs>
  <Company>DG Win&amp;Soft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2022-03-27T12:54:00Z</dcterms:created>
  <dc:creator>Sad61</dc:creator>
  <dc:description/>
  <dc:language>ru-RU</dc:language>
  <cp:lastModifiedBy/>
  <dcterms:modified xsi:type="dcterms:W3CDTF">2023-12-01T12:35:39Z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